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5A" w:rsidRDefault="0028725A">
      <w:pPr>
        <w:spacing w:after="0" w:line="240" w:lineRule="auto"/>
        <w:ind w:left="-630" w:right="-630"/>
        <w:rPr>
          <w:rFonts w:ascii="Arial" w:eastAsia="Arial" w:hAnsi="Arial" w:cs="Arial"/>
          <w:b/>
          <w:sz w:val="20"/>
          <w:szCs w:val="20"/>
        </w:rPr>
      </w:pPr>
    </w:p>
    <w:p w:rsidR="0028725A" w:rsidRDefault="0028725A">
      <w:pPr>
        <w:spacing w:after="0" w:line="240" w:lineRule="auto"/>
        <w:ind w:left="-630" w:right="-630"/>
        <w:rPr>
          <w:rFonts w:ascii="Arial" w:eastAsia="Arial" w:hAnsi="Arial" w:cs="Arial"/>
          <w:sz w:val="20"/>
          <w:szCs w:val="20"/>
        </w:rPr>
      </w:pPr>
    </w:p>
    <w:p w:rsidR="0028725A" w:rsidRDefault="0028725A">
      <w:pPr>
        <w:spacing w:after="0" w:line="240" w:lineRule="auto"/>
        <w:ind w:left="-630" w:right="-630"/>
        <w:rPr>
          <w:rFonts w:ascii="Arial" w:eastAsia="Arial" w:hAnsi="Arial" w:cs="Arial"/>
          <w:sz w:val="20"/>
          <w:szCs w:val="20"/>
        </w:rPr>
      </w:pPr>
    </w:p>
    <w:p w:rsidR="0028725A" w:rsidRDefault="00145E1B">
      <w:pPr>
        <w:spacing w:after="0" w:line="240" w:lineRule="auto"/>
        <w:ind w:right="-630"/>
        <w:rPr>
          <w:color w:val="808080"/>
          <w:sz w:val="36"/>
          <w:szCs w:val="36"/>
        </w:rPr>
      </w:pPr>
      <w:r>
        <w:rPr>
          <w:color w:val="808080"/>
          <w:sz w:val="36"/>
          <w:szCs w:val="36"/>
        </w:rPr>
        <w:t>TREASURER</w:t>
      </w:r>
    </w:p>
    <w:p w:rsidR="0028725A" w:rsidRDefault="0028725A">
      <w:pPr>
        <w:spacing w:after="0" w:line="240" w:lineRule="auto"/>
        <w:ind w:left="-630" w:right="-630"/>
        <w:rPr>
          <w:rFonts w:ascii="Arial" w:eastAsia="Arial" w:hAnsi="Arial" w:cs="Arial"/>
          <w:sz w:val="20"/>
          <w:szCs w:val="20"/>
        </w:rPr>
      </w:pPr>
    </w:p>
    <w:p w:rsidR="0028725A" w:rsidRDefault="0028725A">
      <w:pPr>
        <w:spacing w:after="0" w:line="240" w:lineRule="auto"/>
        <w:ind w:left="-630" w:right="-630"/>
        <w:rPr>
          <w:rFonts w:ascii="Arial" w:eastAsia="Arial" w:hAnsi="Arial" w:cs="Arial"/>
          <w:sz w:val="20"/>
          <w:szCs w:val="20"/>
        </w:rPr>
      </w:pPr>
    </w:p>
    <w:tbl>
      <w:tblPr>
        <w:tblStyle w:val="a"/>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20"/>
        <w:gridCol w:w="6948"/>
      </w:tblGrid>
      <w:tr w:rsidR="0028725A">
        <w:trPr>
          <w:trHeight w:val="520"/>
        </w:trPr>
        <w:tc>
          <w:tcPr>
            <w:tcW w:w="9468" w:type="dxa"/>
            <w:gridSpan w:val="2"/>
            <w:vAlign w:val="center"/>
          </w:tcPr>
          <w:p w:rsidR="0028725A" w:rsidRDefault="00145E1B">
            <w:pPr>
              <w:ind w:right="-630"/>
              <w:rPr>
                <w:color w:val="81BE41"/>
                <w:sz w:val="21"/>
                <w:szCs w:val="21"/>
              </w:rPr>
            </w:pPr>
            <w:r>
              <w:rPr>
                <w:color w:val="81BE41"/>
                <w:sz w:val="21"/>
                <w:szCs w:val="21"/>
              </w:rPr>
              <w:t>REQUIREMENTS</w:t>
            </w:r>
          </w:p>
        </w:tc>
      </w:tr>
      <w:tr w:rsidR="0028725A">
        <w:tc>
          <w:tcPr>
            <w:tcW w:w="2520" w:type="dxa"/>
          </w:tcPr>
          <w:p w:rsidR="0028725A" w:rsidRDefault="00145E1B">
            <w:pPr>
              <w:ind w:right="-630"/>
              <w:rPr>
                <w:sz w:val="21"/>
                <w:szCs w:val="21"/>
              </w:rPr>
            </w:pPr>
            <w:r>
              <w:rPr>
                <w:sz w:val="21"/>
                <w:szCs w:val="21"/>
              </w:rPr>
              <w:t>Reports to:</w:t>
            </w:r>
          </w:p>
        </w:tc>
        <w:tc>
          <w:tcPr>
            <w:tcW w:w="6948" w:type="dxa"/>
          </w:tcPr>
          <w:p w:rsidR="0028725A" w:rsidRDefault="00145E1B">
            <w:pPr>
              <w:ind w:right="-630"/>
              <w:rPr>
                <w:sz w:val="21"/>
                <w:szCs w:val="21"/>
              </w:rPr>
            </w:pPr>
            <w:r>
              <w:rPr>
                <w:sz w:val="21"/>
                <w:szCs w:val="21"/>
              </w:rPr>
              <w:t>President</w:t>
            </w:r>
          </w:p>
        </w:tc>
      </w:tr>
      <w:tr w:rsidR="0028725A">
        <w:tc>
          <w:tcPr>
            <w:tcW w:w="2520" w:type="dxa"/>
          </w:tcPr>
          <w:p w:rsidR="0028725A" w:rsidRDefault="00145E1B">
            <w:pPr>
              <w:ind w:right="-630"/>
              <w:rPr>
                <w:sz w:val="21"/>
                <w:szCs w:val="21"/>
              </w:rPr>
            </w:pPr>
            <w:r>
              <w:rPr>
                <w:sz w:val="21"/>
                <w:szCs w:val="21"/>
              </w:rPr>
              <w:t>Membership Requirement:</w:t>
            </w:r>
          </w:p>
        </w:tc>
        <w:tc>
          <w:tcPr>
            <w:tcW w:w="6948" w:type="dxa"/>
          </w:tcPr>
          <w:p w:rsidR="0028725A" w:rsidRDefault="00145E1B">
            <w:pPr>
              <w:ind w:right="-630"/>
              <w:rPr>
                <w:sz w:val="21"/>
                <w:szCs w:val="21"/>
              </w:rPr>
            </w:pPr>
            <w:r>
              <w:rPr>
                <w:sz w:val="21"/>
                <w:szCs w:val="21"/>
              </w:rPr>
              <w:t>Full or Associate Member</w:t>
            </w:r>
          </w:p>
        </w:tc>
      </w:tr>
      <w:tr w:rsidR="0028725A">
        <w:tc>
          <w:tcPr>
            <w:tcW w:w="2520" w:type="dxa"/>
          </w:tcPr>
          <w:p w:rsidR="0028725A" w:rsidRDefault="00145E1B">
            <w:pPr>
              <w:ind w:right="-630"/>
              <w:rPr>
                <w:sz w:val="21"/>
                <w:szCs w:val="21"/>
              </w:rPr>
            </w:pPr>
            <w:r>
              <w:rPr>
                <w:sz w:val="21"/>
                <w:szCs w:val="21"/>
              </w:rPr>
              <w:t>Voting Privileges:</w:t>
            </w:r>
          </w:p>
        </w:tc>
        <w:tc>
          <w:tcPr>
            <w:tcW w:w="6948" w:type="dxa"/>
          </w:tcPr>
          <w:p w:rsidR="0028725A" w:rsidRDefault="00145E1B">
            <w:pPr>
              <w:ind w:right="-630"/>
              <w:rPr>
                <w:sz w:val="21"/>
                <w:szCs w:val="21"/>
              </w:rPr>
            </w:pPr>
            <w:r>
              <w:rPr>
                <w:sz w:val="21"/>
                <w:szCs w:val="21"/>
              </w:rPr>
              <w:t>Voting</w:t>
            </w:r>
          </w:p>
        </w:tc>
      </w:tr>
      <w:tr w:rsidR="0028725A">
        <w:tc>
          <w:tcPr>
            <w:tcW w:w="2520" w:type="dxa"/>
          </w:tcPr>
          <w:p w:rsidR="0028725A" w:rsidRDefault="00145E1B">
            <w:pPr>
              <w:ind w:right="-630"/>
              <w:rPr>
                <w:sz w:val="21"/>
                <w:szCs w:val="21"/>
              </w:rPr>
            </w:pPr>
            <w:r>
              <w:rPr>
                <w:sz w:val="21"/>
                <w:szCs w:val="21"/>
              </w:rPr>
              <w:t>Term:</w:t>
            </w:r>
          </w:p>
        </w:tc>
        <w:tc>
          <w:tcPr>
            <w:tcW w:w="6948" w:type="dxa"/>
          </w:tcPr>
          <w:p w:rsidR="0028725A" w:rsidRDefault="00145E1B">
            <w:pPr>
              <w:ind w:right="-630"/>
              <w:rPr>
                <w:sz w:val="21"/>
                <w:szCs w:val="21"/>
              </w:rPr>
            </w:pPr>
            <w:r>
              <w:rPr>
                <w:sz w:val="21"/>
                <w:szCs w:val="21"/>
              </w:rPr>
              <w:t>Two (2) Years</w:t>
            </w:r>
          </w:p>
        </w:tc>
      </w:tr>
      <w:tr w:rsidR="0028725A">
        <w:tc>
          <w:tcPr>
            <w:tcW w:w="2520" w:type="dxa"/>
          </w:tcPr>
          <w:p w:rsidR="0028725A" w:rsidRDefault="00145E1B">
            <w:pPr>
              <w:ind w:right="-630"/>
              <w:rPr>
                <w:sz w:val="21"/>
                <w:szCs w:val="21"/>
              </w:rPr>
            </w:pPr>
            <w:r>
              <w:rPr>
                <w:sz w:val="21"/>
                <w:szCs w:val="21"/>
              </w:rPr>
              <w:t>Term Limit:</w:t>
            </w:r>
          </w:p>
        </w:tc>
        <w:tc>
          <w:tcPr>
            <w:tcW w:w="6948" w:type="dxa"/>
          </w:tcPr>
          <w:p w:rsidR="0028725A" w:rsidRDefault="00145E1B">
            <w:pPr>
              <w:ind w:right="-630"/>
              <w:rPr>
                <w:sz w:val="21"/>
                <w:szCs w:val="21"/>
              </w:rPr>
            </w:pPr>
            <w:r>
              <w:rPr>
                <w:sz w:val="21"/>
                <w:szCs w:val="21"/>
              </w:rPr>
              <w:t>N/A</w:t>
            </w:r>
          </w:p>
        </w:tc>
      </w:tr>
      <w:tr w:rsidR="0028725A">
        <w:tc>
          <w:tcPr>
            <w:tcW w:w="2520" w:type="dxa"/>
          </w:tcPr>
          <w:p w:rsidR="0028725A" w:rsidRDefault="00145E1B">
            <w:pPr>
              <w:ind w:right="-630"/>
              <w:rPr>
                <w:sz w:val="21"/>
                <w:szCs w:val="21"/>
              </w:rPr>
            </w:pPr>
            <w:r>
              <w:rPr>
                <w:sz w:val="21"/>
                <w:szCs w:val="21"/>
              </w:rPr>
              <w:t>Source:</w:t>
            </w:r>
          </w:p>
        </w:tc>
        <w:tc>
          <w:tcPr>
            <w:tcW w:w="6948" w:type="dxa"/>
          </w:tcPr>
          <w:p w:rsidR="0028725A" w:rsidRDefault="00145E1B">
            <w:pPr>
              <w:ind w:right="-630"/>
              <w:rPr>
                <w:sz w:val="21"/>
                <w:szCs w:val="21"/>
              </w:rPr>
            </w:pPr>
            <w:r>
              <w:rPr>
                <w:sz w:val="21"/>
                <w:szCs w:val="21"/>
              </w:rPr>
              <w:t>Annual Election</w:t>
            </w:r>
          </w:p>
        </w:tc>
      </w:tr>
      <w:tr w:rsidR="0028725A">
        <w:tc>
          <w:tcPr>
            <w:tcW w:w="2520" w:type="dxa"/>
          </w:tcPr>
          <w:p w:rsidR="0028725A" w:rsidRDefault="0028725A">
            <w:pPr>
              <w:ind w:right="-630"/>
              <w:rPr>
                <w:sz w:val="21"/>
                <w:szCs w:val="21"/>
              </w:rPr>
            </w:pPr>
          </w:p>
        </w:tc>
        <w:tc>
          <w:tcPr>
            <w:tcW w:w="6948" w:type="dxa"/>
          </w:tcPr>
          <w:p w:rsidR="0028725A" w:rsidRDefault="0028725A">
            <w:pPr>
              <w:ind w:right="-630"/>
              <w:rPr>
                <w:sz w:val="21"/>
                <w:szCs w:val="21"/>
              </w:rPr>
            </w:pPr>
          </w:p>
        </w:tc>
      </w:tr>
      <w:tr w:rsidR="0028725A">
        <w:trPr>
          <w:trHeight w:val="520"/>
        </w:trPr>
        <w:tc>
          <w:tcPr>
            <w:tcW w:w="9468" w:type="dxa"/>
            <w:gridSpan w:val="2"/>
            <w:vAlign w:val="center"/>
          </w:tcPr>
          <w:p w:rsidR="0028725A" w:rsidRDefault="00145E1B">
            <w:pPr>
              <w:ind w:right="-630"/>
              <w:rPr>
                <w:color w:val="81BE41"/>
                <w:sz w:val="21"/>
                <w:szCs w:val="21"/>
              </w:rPr>
            </w:pPr>
            <w:r>
              <w:rPr>
                <w:color w:val="81BE41"/>
                <w:sz w:val="21"/>
                <w:szCs w:val="21"/>
              </w:rPr>
              <w:t>RESPONSIBILITIES</w:t>
            </w:r>
          </w:p>
        </w:tc>
      </w:tr>
      <w:tr w:rsidR="0028725A">
        <w:trPr>
          <w:trHeight w:val="2440"/>
        </w:trPr>
        <w:tc>
          <w:tcPr>
            <w:tcW w:w="9468" w:type="dxa"/>
            <w:gridSpan w:val="2"/>
          </w:tcPr>
          <w:p w:rsidR="0028725A" w:rsidRDefault="00145E1B">
            <w:pPr>
              <w:jc w:val="both"/>
              <w:rPr>
                <w:b/>
                <w:color w:val="999999"/>
                <w:sz w:val="21"/>
                <w:szCs w:val="21"/>
              </w:rPr>
            </w:pPr>
            <w:r>
              <w:rPr>
                <w:b/>
                <w:sz w:val="24"/>
                <w:szCs w:val="24"/>
              </w:rPr>
              <w:t xml:space="preserve">ASLA-MN </w:t>
            </w:r>
            <w:proofErr w:type="spellStart"/>
            <w:r>
              <w:rPr>
                <w:b/>
                <w:sz w:val="24"/>
                <w:szCs w:val="24"/>
              </w:rPr>
              <w:t>Unamended</w:t>
            </w:r>
            <w:proofErr w:type="spellEnd"/>
            <w:r>
              <w:rPr>
                <w:b/>
                <w:sz w:val="24"/>
                <w:szCs w:val="24"/>
              </w:rPr>
              <w:t xml:space="preserve"> Bylaws</w:t>
            </w:r>
          </w:p>
          <w:p w:rsidR="0028725A" w:rsidRDefault="00145E1B">
            <w:pPr>
              <w:ind w:right="1"/>
              <w:jc w:val="both"/>
              <w:rPr>
                <w:color w:val="999999"/>
                <w:sz w:val="21"/>
                <w:szCs w:val="21"/>
              </w:rPr>
            </w:pPr>
            <w:r>
              <w:rPr>
                <w:color w:val="999999"/>
                <w:sz w:val="21"/>
                <w:szCs w:val="21"/>
              </w:rPr>
              <w:t>814. The treasurer shall: collect all fees, dues, charges, and other funds due the Chapter; be the custodian of all Chapter funds and disburse such funds only as authorized by the Executive Committee; keep the accounts of the Chapter that shall be open at all times to inspection by the Executive Committee; present quarterly reports on the financial condition of the Chapter and year-end financial statements to the Executive Committee and to the membership through the newsletter or other available media; and perform such other duties as are customary for the office of chapter treasurer or as may be assigned or delegated by the president.</w:t>
            </w:r>
          </w:p>
          <w:p w:rsidR="0028725A" w:rsidRDefault="0028725A">
            <w:pPr>
              <w:ind w:right="-630"/>
              <w:jc w:val="both"/>
              <w:rPr>
                <w:color w:val="999999"/>
                <w:sz w:val="21"/>
                <w:szCs w:val="21"/>
              </w:rPr>
            </w:pPr>
          </w:p>
          <w:p w:rsidR="0028725A" w:rsidRDefault="00145E1B">
            <w:pPr>
              <w:ind w:right="-630"/>
              <w:jc w:val="both"/>
              <w:rPr>
                <w:color w:val="999999"/>
                <w:sz w:val="21"/>
                <w:szCs w:val="21"/>
              </w:rPr>
            </w:pPr>
            <w:r>
              <w:rPr>
                <w:color w:val="999999"/>
                <w:sz w:val="21"/>
                <w:szCs w:val="21"/>
              </w:rPr>
              <w:t>815. The treasurer shall be a Full or Associate Member elected for a term of two (2) years.</w:t>
            </w:r>
          </w:p>
          <w:p w:rsidR="0028725A" w:rsidRDefault="0028725A">
            <w:pPr>
              <w:ind w:right="-630"/>
              <w:jc w:val="both"/>
              <w:rPr>
                <w:sz w:val="21"/>
                <w:szCs w:val="21"/>
              </w:rPr>
            </w:pPr>
          </w:p>
          <w:p w:rsidR="0028725A" w:rsidRDefault="00145E1B">
            <w:pPr>
              <w:jc w:val="both"/>
              <w:rPr>
                <w:b/>
                <w:sz w:val="21"/>
                <w:szCs w:val="21"/>
              </w:rPr>
            </w:pPr>
            <w:r>
              <w:rPr>
                <w:b/>
                <w:sz w:val="24"/>
                <w:szCs w:val="24"/>
              </w:rPr>
              <w:t xml:space="preserve">Editorial Amendment to ASLA-MN Bylaws </w:t>
            </w:r>
          </w:p>
          <w:p w:rsidR="0028725A" w:rsidRDefault="00145E1B">
            <w:pPr>
              <w:ind w:right="1"/>
              <w:jc w:val="both"/>
              <w:rPr>
                <w:sz w:val="21"/>
                <w:szCs w:val="21"/>
              </w:rPr>
            </w:pPr>
            <w:r>
              <w:rPr>
                <w:sz w:val="21"/>
                <w:szCs w:val="21"/>
              </w:rPr>
              <w:t>814. The Treasurer shall: collect all fees, dues, charges, and other funds due the Chapter; be the custodian of all Chapter funds and disburse such funds only as authorized by the Executive Committee; keep the accounts of the Chapter, at all times, open to inspection by the Executive Committee; present quarterly reports on the financial condition of the Chapter and year-end financial statements to the Executive Committee and to the membership through the newsletter or other available media; and perform such other duties as are customary for the Chapter’s Treasurer or as may be assigned or delegated by the President.</w:t>
            </w:r>
          </w:p>
          <w:p w:rsidR="0028725A" w:rsidRDefault="0028725A">
            <w:pPr>
              <w:ind w:right="-630"/>
              <w:jc w:val="both"/>
              <w:rPr>
                <w:sz w:val="21"/>
                <w:szCs w:val="21"/>
              </w:rPr>
            </w:pPr>
          </w:p>
          <w:p w:rsidR="0028725A" w:rsidRDefault="00145E1B">
            <w:pPr>
              <w:jc w:val="both"/>
              <w:rPr>
                <w:sz w:val="21"/>
                <w:szCs w:val="21"/>
              </w:rPr>
            </w:pPr>
            <w:r>
              <w:rPr>
                <w:sz w:val="21"/>
                <w:szCs w:val="21"/>
              </w:rPr>
              <w:t xml:space="preserve">814.1 In addition to the duties of the Treasurer as listed in each chapter's constitution and bylaws, the Treasurer is "keeper of the funds, trustee of the accounts, and keeper of the Chapter financial records." The Treasurer receives and disburses funds and should keep a permanent record book showing the detailed account of all monies received and paid out. </w:t>
            </w:r>
          </w:p>
          <w:p w:rsidR="0028725A" w:rsidRDefault="0028725A">
            <w:pPr>
              <w:jc w:val="both"/>
              <w:rPr>
                <w:sz w:val="21"/>
                <w:szCs w:val="21"/>
              </w:rPr>
            </w:pPr>
          </w:p>
          <w:p w:rsidR="0028725A" w:rsidRDefault="00145E1B">
            <w:pPr>
              <w:jc w:val="both"/>
              <w:rPr>
                <w:sz w:val="21"/>
                <w:szCs w:val="21"/>
              </w:rPr>
            </w:pPr>
            <w:r>
              <w:rPr>
                <w:sz w:val="21"/>
                <w:szCs w:val="21"/>
              </w:rPr>
              <w:t xml:space="preserve">When Chapter Treasurers change office, the official books, digital files and records should also change hands. In addition, signature cards at banks where the Chapter maintains its accounts must be modified. Prepare a report and financial statement for all meetings as well as for an annual report. Remember to file all necessary tax forms to the IRS before April 15. </w:t>
            </w:r>
          </w:p>
          <w:p w:rsidR="0028725A" w:rsidRDefault="0028725A">
            <w:pPr>
              <w:jc w:val="both"/>
              <w:rPr>
                <w:sz w:val="21"/>
                <w:szCs w:val="21"/>
              </w:rPr>
            </w:pPr>
          </w:p>
          <w:p w:rsidR="0028725A" w:rsidRDefault="00145E1B">
            <w:pPr>
              <w:jc w:val="both"/>
              <w:rPr>
                <w:sz w:val="21"/>
                <w:szCs w:val="21"/>
              </w:rPr>
            </w:pPr>
            <w:r>
              <w:rPr>
                <w:sz w:val="21"/>
                <w:szCs w:val="21"/>
              </w:rPr>
              <w:t xml:space="preserve">The financial review should be made annually after the close of the fiscal year to verify the Annual Report. Financial reviews should also be made when a change of personnel in the Chapter’s Treasurer takes place. As </w:t>
            </w:r>
            <w:r>
              <w:rPr>
                <w:sz w:val="21"/>
                <w:szCs w:val="21"/>
              </w:rPr>
              <w:lastRenderedPageBreak/>
              <w:t>"keeper of the financial records," the Chapter’s Treasurer should be closely involved with the formulation of the Chapter budget. Continually compare the Treasurer's Reports with the current operating budget so that close tabs may be kept on the financial picture of the Chapter during the course of the fiscal year.</w:t>
            </w:r>
          </w:p>
          <w:p w:rsidR="0028725A" w:rsidRDefault="0028725A">
            <w:pPr>
              <w:ind w:right="-630"/>
              <w:jc w:val="both"/>
              <w:rPr>
                <w:sz w:val="21"/>
                <w:szCs w:val="21"/>
              </w:rPr>
            </w:pPr>
          </w:p>
          <w:sdt>
            <w:sdtPr>
              <w:tag w:val="goog_rdk_0"/>
              <w:id w:val="1895385956"/>
            </w:sdtPr>
            <w:sdtEndPr/>
            <w:sdtContent>
              <w:p w:rsidR="0028725A" w:rsidRDefault="00145E1B">
                <w:pPr>
                  <w:ind w:right="-630"/>
                  <w:jc w:val="both"/>
                  <w:rPr>
                    <w:b/>
                    <w:sz w:val="21"/>
                    <w:szCs w:val="21"/>
                  </w:rPr>
                </w:pPr>
                <w:r>
                  <w:rPr>
                    <w:b/>
                    <w:sz w:val="21"/>
                    <w:szCs w:val="21"/>
                  </w:rPr>
                  <w:t>Annual Tasks</w:t>
                </w:r>
              </w:p>
            </w:sdtContent>
          </w:sdt>
          <w:p w:rsidR="0028725A" w:rsidRDefault="00145E1B">
            <w:pPr>
              <w:numPr>
                <w:ilvl w:val="0"/>
                <w:numId w:val="4"/>
              </w:numPr>
              <w:spacing w:line="276" w:lineRule="auto"/>
              <w:ind w:right="6"/>
              <w:jc w:val="both"/>
              <w:rPr>
                <w:color w:val="000000"/>
              </w:rPr>
            </w:pPr>
            <w:r>
              <w:rPr>
                <w:sz w:val="21"/>
                <w:szCs w:val="21"/>
              </w:rPr>
              <w:t>Create yearly budget with assistance by President and appointed advisors</w:t>
            </w:r>
          </w:p>
          <w:p w:rsidR="0028725A" w:rsidRDefault="00145E1B">
            <w:pPr>
              <w:numPr>
                <w:ilvl w:val="0"/>
                <w:numId w:val="4"/>
              </w:numPr>
              <w:spacing w:line="276" w:lineRule="auto"/>
              <w:ind w:right="6"/>
              <w:jc w:val="both"/>
              <w:rPr>
                <w:color w:val="000000"/>
              </w:rPr>
            </w:pPr>
            <w:r>
              <w:rPr>
                <w:sz w:val="21"/>
                <w:szCs w:val="21"/>
              </w:rPr>
              <w:t>Create reimbursement forms to distribute to Executive Committee and authorized member who may expend money on behalf of the Chapter</w:t>
            </w:r>
          </w:p>
          <w:p w:rsidR="0028725A" w:rsidRDefault="00145E1B">
            <w:pPr>
              <w:numPr>
                <w:ilvl w:val="0"/>
                <w:numId w:val="4"/>
              </w:numPr>
              <w:spacing w:line="276" w:lineRule="auto"/>
              <w:ind w:right="6"/>
              <w:jc w:val="both"/>
              <w:rPr>
                <w:color w:val="000000"/>
              </w:rPr>
            </w:pPr>
            <w:r>
              <w:rPr>
                <w:sz w:val="21"/>
                <w:szCs w:val="21"/>
              </w:rPr>
              <w:t>Deliver past year’s information to Audit Committee, accounting firm, or bookkeeper performing audit</w:t>
            </w:r>
          </w:p>
          <w:p w:rsidR="0028725A" w:rsidRDefault="00145E1B">
            <w:pPr>
              <w:numPr>
                <w:ilvl w:val="0"/>
                <w:numId w:val="4"/>
              </w:numPr>
              <w:spacing w:line="276" w:lineRule="auto"/>
              <w:ind w:right="6"/>
              <w:jc w:val="both"/>
              <w:rPr>
                <w:color w:val="000000"/>
              </w:rPr>
            </w:pPr>
            <w:r>
              <w:rPr>
                <w:sz w:val="21"/>
                <w:szCs w:val="21"/>
              </w:rPr>
              <w:t>Respond to issues addressed in audit report</w:t>
            </w:r>
          </w:p>
          <w:p w:rsidR="0028725A" w:rsidRDefault="00145E1B">
            <w:pPr>
              <w:numPr>
                <w:ilvl w:val="0"/>
                <w:numId w:val="4"/>
              </w:numPr>
              <w:spacing w:line="276" w:lineRule="auto"/>
              <w:ind w:right="6"/>
              <w:jc w:val="both"/>
              <w:rPr>
                <w:color w:val="000000"/>
              </w:rPr>
            </w:pPr>
            <w:r>
              <w:rPr>
                <w:sz w:val="21"/>
                <w:szCs w:val="21"/>
              </w:rPr>
              <w:t>Deliver Chapter’s copy of accounting files to accountant or bookkeeper to complete taxes</w:t>
            </w:r>
          </w:p>
          <w:p w:rsidR="0028725A" w:rsidRDefault="00145E1B">
            <w:pPr>
              <w:numPr>
                <w:ilvl w:val="0"/>
                <w:numId w:val="4"/>
              </w:numPr>
              <w:spacing w:line="276" w:lineRule="auto"/>
              <w:ind w:right="6"/>
              <w:jc w:val="both"/>
              <w:rPr>
                <w:color w:val="000000"/>
              </w:rPr>
            </w:pPr>
            <w:r>
              <w:rPr>
                <w:sz w:val="21"/>
                <w:szCs w:val="21"/>
              </w:rPr>
              <w:t>File tax form for nonprofits</w:t>
            </w:r>
          </w:p>
          <w:p w:rsidR="0028725A" w:rsidRDefault="00145E1B">
            <w:pPr>
              <w:numPr>
                <w:ilvl w:val="0"/>
                <w:numId w:val="4"/>
              </w:numPr>
              <w:spacing w:line="276" w:lineRule="auto"/>
              <w:ind w:right="6"/>
              <w:jc w:val="both"/>
              <w:rPr>
                <w:color w:val="000000"/>
              </w:rPr>
            </w:pPr>
            <w:r>
              <w:rPr>
                <w:sz w:val="21"/>
                <w:szCs w:val="21"/>
              </w:rPr>
              <w:t>Sign and mail tax reports when provided by accountant</w:t>
            </w:r>
          </w:p>
          <w:p w:rsidR="0028725A" w:rsidRPr="00145E1B" w:rsidRDefault="00145E1B">
            <w:pPr>
              <w:numPr>
                <w:ilvl w:val="0"/>
                <w:numId w:val="4"/>
              </w:numPr>
              <w:spacing w:after="200" w:line="276" w:lineRule="auto"/>
              <w:ind w:right="6"/>
              <w:jc w:val="both"/>
              <w:rPr>
                <w:color w:val="000000"/>
                <w:sz w:val="21"/>
                <w:szCs w:val="21"/>
              </w:rPr>
            </w:pPr>
            <w:r>
              <w:rPr>
                <w:sz w:val="21"/>
                <w:szCs w:val="21"/>
              </w:rPr>
              <w:t>Create or work with Executive Committee to create an overall sponsorship packet for distribution to all statewide sponsors</w:t>
            </w:r>
          </w:p>
          <w:p w:rsidR="00145E1B" w:rsidRDefault="00145E1B">
            <w:pPr>
              <w:numPr>
                <w:ilvl w:val="0"/>
                <w:numId w:val="4"/>
              </w:numPr>
              <w:spacing w:after="200" w:line="276" w:lineRule="auto"/>
              <w:ind w:right="6"/>
              <w:jc w:val="both"/>
              <w:rPr>
                <w:color w:val="000000"/>
                <w:sz w:val="21"/>
                <w:szCs w:val="21"/>
              </w:rPr>
            </w:pPr>
            <w:r>
              <w:rPr>
                <w:sz w:val="21"/>
                <w:szCs w:val="21"/>
              </w:rPr>
              <w:t>At the start of each term coordinate transition of bank account and debit card to pr</w:t>
            </w:r>
            <w:r w:rsidR="002A250B">
              <w:rPr>
                <w:sz w:val="21"/>
                <w:szCs w:val="21"/>
              </w:rPr>
              <w:t xml:space="preserve">ovide access to President Elect and the Treasurer, and </w:t>
            </w:r>
            <w:r>
              <w:rPr>
                <w:sz w:val="21"/>
                <w:szCs w:val="21"/>
              </w:rPr>
              <w:t xml:space="preserve">delete bank </w:t>
            </w:r>
            <w:r w:rsidR="002A250B">
              <w:rPr>
                <w:sz w:val="21"/>
                <w:szCs w:val="21"/>
              </w:rPr>
              <w:t xml:space="preserve">account and debit card </w:t>
            </w:r>
            <w:r>
              <w:rPr>
                <w:sz w:val="21"/>
                <w:szCs w:val="21"/>
              </w:rPr>
              <w:t xml:space="preserve">access to the incoming Past President </w:t>
            </w:r>
          </w:p>
          <w:p w:rsidR="0028725A" w:rsidRPr="00145E1B" w:rsidRDefault="00145E1B">
            <w:pPr>
              <w:ind w:right="6"/>
              <w:jc w:val="both"/>
              <w:rPr>
                <w:b/>
                <w:sz w:val="21"/>
                <w:szCs w:val="21"/>
              </w:rPr>
            </w:pPr>
            <w:r w:rsidRPr="00145E1B">
              <w:rPr>
                <w:b/>
                <w:sz w:val="21"/>
                <w:szCs w:val="21"/>
              </w:rPr>
              <w:t>Monthly Tasks</w:t>
            </w:r>
            <w:bookmarkStart w:id="0" w:name="_GoBack"/>
            <w:bookmarkEnd w:id="0"/>
          </w:p>
          <w:p w:rsidR="0028725A" w:rsidRPr="00145E1B" w:rsidRDefault="00145E1B">
            <w:pPr>
              <w:numPr>
                <w:ilvl w:val="0"/>
                <w:numId w:val="5"/>
              </w:numPr>
              <w:spacing w:line="276" w:lineRule="auto"/>
              <w:ind w:right="6"/>
              <w:jc w:val="both"/>
              <w:rPr>
                <w:color w:val="000000"/>
              </w:rPr>
            </w:pPr>
            <w:r w:rsidRPr="00145E1B">
              <w:rPr>
                <w:sz w:val="21"/>
                <w:szCs w:val="21"/>
              </w:rPr>
              <w:t>Reconcile national membership dues reimbursement and deposit</w:t>
            </w:r>
          </w:p>
          <w:p w:rsidR="0028725A" w:rsidRPr="00145E1B" w:rsidRDefault="00145E1B">
            <w:pPr>
              <w:numPr>
                <w:ilvl w:val="0"/>
                <w:numId w:val="5"/>
              </w:numPr>
              <w:spacing w:line="276" w:lineRule="auto"/>
              <w:ind w:right="6"/>
              <w:jc w:val="both"/>
              <w:rPr>
                <w:color w:val="000000"/>
              </w:rPr>
            </w:pPr>
            <w:r w:rsidRPr="00145E1B">
              <w:rPr>
                <w:sz w:val="21"/>
                <w:szCs w:val="21"/>
              </w:rPr>
              <w:t>Process reimbursements at least twice a month</w:t>
            </w:r>
          </w:p>
          <w:p w:rsidR="0028725A" w:rsidRPr="00145E1B" w:rsidRDefault="00145E1B">
            <w:pPr>
              <w:numPr>
                <w:ilvl w:val="0"/>
                <w:numId w:val="5"/>
              </w:numPr>
              <w:spacing w:line="276" w:lineRule="auto"/>
              <w:ind w:right="6"/>
              <w:jc w:val="both"/>
              <w:rPr>
                <w:color w:val="000000"/>
              </w:rPr>
            </w:pPr>
            <w:r w:rsidRPr="00145E1B">
              <w:rPr>
                <w:sz w:val="21"/>
                <w:szCs w:val="21"/>
              </w:rPr>
              <w:t>Process deposits at least once a month</w:t>
            </w:r>
          </w:p>
          <w:p w:rsidR="0028725A" w:rsidRPr="00145E1B" w:rsidRDefault="00145E1B">
            <w:pPr>
              <w:numPr>
                <w:ilvl w:val="0"/>
                <w:numId w:val="5"/>
              </w:numPr>
              <w:spacing w:after="200" w:line="276" w:lineRule="auto"/>
              <w:ind w:right="6"/>
              <w:jc w:val="both"/>
              <w:rPr>
                <w:color w:val="000000"/>
              </w:rPr>
            </w:pPr>
            <w:r>
              <w:rPr>
                <w:sz w:val="21"/>
                <w:szCs w:val="21"/>
              </w:rPr>
              <w:t>Verify r</w:t>
            </w:r>
            <w:r w:rsidRPr="00145E1B">
              <w:rPr>
                <w:sz w:val="21"/>
                <w:szCs w:val="21"/>
              </w:rPr>
              <w:t>econciliation of accounts</w:t>
            </w:r>
            <w:r>
              <w:rPr>
                <w:sz w:val="21"/>
                <w:szCs w:val="21"/>
              </w:rPr>
              <w:t xml:space="preserve"> have occurred</w:t>
            </w:r>
            <w:r w:rsidRPr="00145E1B">
              <w:rPr>
                <w:sz w:val="21"/>
                <w:szCs w:val="21"/>
              </w:rPr>
              <w:t xml:space="preserve"> when statements arrive monthly </w:t>
            </w:r>
          </w:p>
          <w:p w:rsidR="0028725A" w:rsidRDefault="00145E1B">
            <w:pPr>
              <w:ind w:right="6"/>
              <w:jc w:val="both"/>
              <w:rPr>
                <w:b/>
                <w:sz w:val="21"/>
                <w:szCs w:val="21"/>
              </w:rPr>
            </w:pPr>
            <w:r>
              <w:rPr>
                <w:b/>
                <w:sz w:val="21"/>
                <w:szCs w:val="21"/>
              </w:rPr>
              <w:t>Treasurer’s Report</w:t>
            </w:r>
          </w:p>
          <w:p w:rsidR="0028725A" w:rsidRDefault="00145E1B">
            <w:pPr>
              <w:ind w:right="6"/>
              <w:jc w:val="both"/>
              <w:rPr>
                <w:sz w:val="21"/>
                <w:szCs w:val="21"/>
              </w:rPr>
            </w:pPr>
            <w:r>
              <w:rPr>
                <w:sz w:val="21"/>
                <w:szCs w:val="21"/>
              </w:rPr>
              <w:t>In preparing for meetings, the Treasurer should:</w:t>
            </w:r>
          </w:p>
          <w:p w:rsidR="0028725A" w:rsidRDefault="00145E1B">
            <w:pPr>
              <w:numPr>
                <w:ilvl w:val="0"/>
                <w:numId w:val="1"/>
              </w:numPr>
              <w:spacing w:line="276" w:lineRule="auto"/>
              <w:ind w:right="6"/>
              <w:jc w:val="both"/>
              <w:rPr>
                <w:color w:val="000000"/>
              </w:rPr>
            </w:pPr>
            <w:r>
              <w:rPr>
                <w:sz w:val="21"/>
                <w:szCs w:val="21"/>
              </w:rPr>
              <w:t>Balance on hand at the beginning of the month</w:t>
            </w:r>
          </w:p>
          <w:p w:rsidR="0028725A" w:rsidRDefault="00145E1B">
            <w:pPr>
              <w:numPr>
                <w:ilvl w:val="0"/>
                <w:numId w:val="1"/>
              </w:numPr>
              <w:spacing w:line="276" w:lineRule="auto"/>
              <w:ind w:right="6"/>
              <w:jc w:val="both"/>
              <w:rPr>
                <w:color w:val="000000"/>
              </w:rPr>
            </w:pPr>
            <w:r>
              <w:rPr>
                <w:sz w:val="21"/>
                <w:szCs w:val="21"/>
              </w:rPr>
              <w:t>Total receipts for the period</w:t>
            </w:r>
          </w:p>
          <w:p w:rsidR="0028725A" w:rsidRDefault="00145E1B">
            <w:pPr>
              <w:numPr>
                <w:ilvl w:val="0"/>
                <w:numId w:val="1"/>
              </w:numPr>
              <w:spacing w:line="276" w:lineRule="auto"/>
              <w:ind w:right="6"/>
              <w:jc w:val="both"/>
              <w:rPr>
                <w:color w:val="000000"/>
              </w:rPr>
            </w:pPr>
            <w:r>
              <w:rPr>
                <w:sz w:val="21"/>
                <w:szCs w:val="21"/>
              </w:rPr>
              <w:t>Total disbursements for the period</w:t>
            </w:r>
          </w:p>
          <w:p w:rsidR="0028725A" w:rsidRDefault="00145E1B">
            <w:pPr>
              <w:numPr>
                <w:ilvl w:val="0"/>
                <w:numId w:val="1"/>
              </w:numPr>
              <w:spacing w:line="276" w:lineRule="auto"/>
              <w:ind w:right="6"/>
              <w:jc w:val="both"/>
              <w:rPr>
                <w:color w:val="000000"/>
              </w:rPr>
            </w:pPr>
            <w:r>
              <w:rPr>
                <w:sz w:val="21"/>
                <w:szCs w:val="21"/>
              </w:rPr>
              <w:t>Balance on hand at the date of report</w:t>
            </w:r>
          </w:p>
          <w:p w:rsidR="0028725A" w:rsidRDefault="00145E1B">
            <w:pPr>
              <w:numPr>
                <w:ilvl w:val="0"/>
                <w:numId w:val="1"/>
              </w:numPr>
              <w:spacing w:line="276" w:lineRule="auto"/>
              <w:ind w:right="6"/>
              <w:jc w:val="both"/>
              <w:rPr>
                <w:color w:val="000000"/>
              </w:rPr>
            </w:pPr>
            <w:r>
              <w:rPr>
                <w:sz w:val="21"/>
                <w:szCs w:val="21"/>
              </w:rPr>
              <w:t>A comparison of current standings to the budget</w:t>
            </w:r>
          </w:p>
          <w:p w:rsidR="0028725A" w:rsidRDefault="00145E1B">
            <w:pPr>
              <w:numPr>
                <w:ilvl w:val="0"/>
                <w:numId w:val="1"/>
              </w:numPr>
              <w:spacing w:after="200" w:line="276" w:lineRule="auto"/>
              <w:ind w:right="6"/>
              <w:jc w:val="both"/>
              <w:rPr>
                <w:color w:val="000000"/>
                <w:sz w:val="21"/>
                <w:szCs w:val="21"/>
              </w:rPr>
            </w:pPr>
            <w:r>
              <w:rPr>
                <w:sz w:val="21"/>
                <w:szCs w:val="21"/>
              </w:rPr>
              <w:t>Balance on hand of additional Chapter accounts (investment account, reserve funds, scholarship accounts, credit card, etc.)</w:t>
            </w:r>
          </w:p>
          <w:p w:rsidR="0028725A" w:rsidRDefault="00145E1B">
            <w:pPr>
              <w:ind w:right="6"/>
              <w:jc w:val="both"/>
              <w:rPr>
                <w:b/>
                <w:sz w:val="21"/>
                <w:szCs w:val="21"/>
              </w:rPr>
            </w:pPr>
            <w:r>
              <w:rPr>
                <w:b/>
                <w:sz w:val="21"/>
                <w:szCs w:val="21"/>
              </w:rPr>
              <w:t>Initial Checklist</w:t>
            </w:r>
          </w:p>
          <w:p w:rsidR="0028725A" w:rsidRDefault="00145E1B">
            <w:pPr>
              <w:numPr>
                <w:ilvl w:val="0"/>
                <w:numId w:val="2"/>
              </w:numPr>
              <w:spacing w:line="276" w:lineRule="auto"/>
              <w:ind w:right="6"/>
              <w:jc w:val="both"/>
              <w:rPr>
                <w:color w:val="000000"/>
              </w:rPr>
            </w:pPr>
            <w:r>
              <w:rPr>
                <w:sz w:val="21"/>
                <w:szCs w:val="21"/>
              </w:rPr>
              <w:t>Ensure that the Chapter has a federal tax ID number.</w:t>
            </w:r>
          </w:p>
          <w:p w:rsidR="0028725A" w:rsidRDefault="00145E1B">
            <w:pPr>
              <w:numPr>
                <w:ilvl w:val="0"/>
                <w:numId w:val="2"/>
              </w:numPr>
              <w:spacing w:line="276" w:lineRule="auto"/>
              <w:ind w:right="6"/>
              <w:jc w:val="both"/>
              <w:rPr>
                <w:color w:val="000000"/>
              </w:rPr>
            </w:pPr>
            <w:r>
              <w:rPr>
                <w:sz w:val="21"/>
                <w:szCs w:val="21"/>
              </w:rPr>
              <w:t>Ensure that the Chapter is separating expenses and revenue for lobbying purposes (licensure) from the general Chapter budget; clearly show the separation in all documents.</w:t>
            </w:r>
          </w:p>
          <w:p w:rsidR="0028725A" w:rsidRDefault="00145E1B">
            <w:pPr>
              <w:numPr>
                <w:ilvl w:val="0"/>
                <w:numId w:val="2"/>
              </w:numPr>
              <w:spacing w:line="276" w:lineRule="auto"/>
              <w:ind w:right="6"/>
              <w:jc w:val="both"/>
              <w:rPr>
                <w:color w:val="000000"/>
              </w:rPr>
            </w:pPr>
            <w:r>
              <w:rPr>
                <w:sz w:val="21"/>
                <w:szCs w:val="21"/>
              </w:rPr>
              <w:t>NOTE A501(c</w:t>
            </w:r>
            <w:proofErr w:type="gramStart"/>
            <w:r>
              <w:rPr>
                <w:sz w:val="21"/>
                <w:szCs w:val="21"/>
              </w:rPr>
              <w:t>)6</w:t>
            </w:r>
            <w:proofErr w:type="gramEnd"/>
            <w:r>
              <w:rPr>
                <w:sz w:val="21"/>
                <w:szCs w:val="21"/>
              </w:rPr>
              <w:t xml:space="preserve"> must report the percentage of membership dues used for lobbying. That percentage of dues is not tax deductible by the members.</w:t>
            </w:r>
          </w:p>
          <w:p w:rsidR="0028725A" w:rsidRDefault="00145E1B">
            <w:pPr>
              <w:numPr>
                <w:ilvl w:val="0"/>
                <w:numId w:val="2"/>
              </w:numPr>
              <w:spacing w:line="276" w:lineRule="auto"/>
              <w:ind w:right="6"/>
              <w:jc w:val="both"/>
              <w:rPr>
                <w:color w:val="000000"/>
              </w:rPr>
            </w:pPr>
            <w:r>
              <w:rPr>
                <w:sz w:val="21"/>
                <w:szCs w:val="21"/>
              </w:rPr>
              <w:t>Ensure that the Chapter is filing tax forms. Read the IRS tax filing requirements for nonprofit tax exempt organizations which affects all ASLA chapters that are not incorporated and have tax exempt status.</w:t>
            </w:r>
          </w:p>
          <w:p w:rsidR="0028725A" w:rsidRDefault="00145E1B">
            <w:pPr>
              <w:numPr>
                <w:ilvl w:val="0"/>
                <w:numId w:val="2"/>
              </w:numPr>
              <w:spacing w:after="200" w:line="276" w:lineRule="auto"/>
              <w:ind w:right="6"/>
              <w:jc w:val="both"/>
              <w:rPr>
                <w:color w:val="000000"/>
              </w:rPr>
            </w:pPr>
            <w:r>
              <w:rPr>
                <w:sz w:val="21"/>
                <w:szCs w:val="21"/>
              </w:rPr>
              <w:lastRenderedPageBreak/>
              <w:t>Recommend: Incorporate the Chapter if it isn’t.</w:t>
            </w:r>
          </w:p>
          <w:p w:rsidR="0028725A" w:rsidRDefault="00145E1B">
            <w:pPr>
              <w:ind w:right="6"/>
              <w:jc w:val="both"/>
              <w:rPr>
                <w:b/>
                <w:sz w:val="21"/>
                <w:szCs w:val="21"/>
              </w:rPr>
            </w:pPr>
            <w:bookmarkStart w:id="1" w:name="_heading=h.gjdgxs" w:colFirst="0" w:colLast="0"/>
            <w:bookmarkEnd w:id="1"/>
            <w:r>
              <w:rPr>
                <w:b/>
                <w:sz w:val="21"/>
                <w:szCs w:val="21"/>
              </w:rPr>
              <w:t>Other Responsibilities</w:t>
            </w:r>
          </w:p>
          <w:p w:rsidR="0028725A" w:rsidRDefault="00145E1B">
            <w:pPr>
              <w:numPr>
                <w:ilvl w:val="0"/>
                <w:numId w:val="3"/>
              </w:numPr>
              <w:spacing w:line="276" w:lineRule="auto"/>
              <w:ind w:right="6"/>
              <w:jc w:val="both"/>
              <w:rPr>
                <w:color w:val="000000"/>
              </w:rPr>
            </w:pPr>
            <w:r>
              <w:rPr>
                <w:sz w:val="21"/>
                <w:szCs w:val="21"/>
              </w:rPr>
              <w:t>Work with those responsible for the annual meeting or equivalent to develop sponsorship and revenue opportunities.</w:t>
            </w:r>
          </w:p>
          <w:p w:rsidR="0028725A" w:rsidRDefault="00145E1B">
            <w:pPr>
              <w:numPr>
                <w:ilvl w:val="0"/>
                <w:numId w:val="3"/>
              </w:numPr>
              <w:spacing w:line="276" w:lineRule="auto"/>
              <w:ind w:right="6"/>
              <w:jc w:val="both"/>
              <w:rPr>
                <w:color w:val="000000"/>
              </w:rPr>
            </w:pPr>
            <w:r>
              <w:rPr>
                <w:sz w:val="21"/>
                <w:szCs w:val="21"/>
              </w:rPr>
              <w:t>Obtain event insurance through AHT Insurance, the national provider. The information is on the COW.</w:t>
            </w:r>
          </w:p>
          <w:p w:rsidR="0028725A" w:rsidRDefault="00145E1B">
            <w:pPr>
              <w:numPr>
                <w:ilvl w:val="0"/>
                <w:numId w:val="3"/>
              </w:numPr>
              <w:spacing w:line="276" w:lineRule="auto"/>
              <w:ind w:right="6"/>
              <w:jc w:val="both"/>
              <w:rPr>
                <w:color w:val="000000"/>
              </w:rPr>
            </w:pPr>
            <w:r>
              <w:rPr>
                <w:sz w:val="21"/>
                <w:szCs w:val="21"/>
              </w:rPr>
              <w:t>Pay contracts as required, especially conference planner wrap up at the end of the meeting.</w:t>
            </w:r>
          </w:p>
          <w:p w:rsidR="0028725A" w:rsidRDefault="00145E1B">
            <w:pPr>
              <w:numPr>
                <w:ilvl w:val="0"/>
                <w:numId w:val="3"/>
              </w:numPr>
              <w:spacing w:line="276" w:lineRule="auto"/>
              <w:ind w:right="6"/>
              <w:jc w:val="both"/>
              <w:rPr>
                <w:color w:val="000000"/>
              </w:rPr>
            </w:pPr>
            <w:r>
              <w:rPr>
                <w:sz w:val="21"/>
                <w:szCs w:val="21"/>
              </w:rPr>
              <w:t>Process payments for registration and sponsorship.</w:t>
            </w:r>
          </w:p>
          <w:p w:rsidR="0028725A" w:rsidRDefault="00145E1B">
            <w:pPr>
              <w:numPr>
                <w:ilvl w:val="0"/>
                <w:numId w:val="3"/>
              </w:numPr>
              <w:spacing w:line="276" w:lineRule="auto"/>
              <w:ind w:right="6"/>
              <w:jc w:val="both"/>
              <w:rPr>
                <w:color w:val="000000"/>
              </w:rPr>
            </w:pPr>
            <w:r>
              <w:rPr>
                <w:sz w:val="21"/>
                <w:szCs w:val="21"/>
              </w:rPr>
              <w:t>Process all payments online for credit card payments (can be weekly close to event).</w:t>
            </w:r>
          </w:p>
          <w:p w:rsidR="0028725A" w:rsidRDefault="00145E1B">
            <w:pPr>
              <w:numPr>
                <w:ilvl w:val="0"/>
                <w:numId w:val="3"/>
              </w:numPr>
              <w:spacing w:after="200" w:line="276" w:lineRule="auto"/>
              <w:ind w:right="6"/>
              <w:jc w:val="both"/>
              <w:rPr>
                <w:color w:val="000000"/>
                <w:sz w:val="21"/>
                <w:szCs w:val="21"/>
              </w:rPr>
            </w:pPr>
            <w:r>
              <w:rPr>
                <w:sz w:val="21"/>
                <w:szCs w:val="21"/>
              </w:rPr>
              <w:t>Complete all deposits (can be weekly close to event).</w:t>
            </w:r>
          </w:p>
          <w:p w:rsidR="0028725A" w:rsidRDefault="0028725A">
            <w:pPr>
              <w:ind w:right="-630"/>
              <w:jc w:val="both"/>
              <w:rPr>
                <w:sz w:val="21"/>
                <w:szCs w:val="21"/>
              </w:rPr>
            </w:pPr>
          </w:p>
        </w:tc>
      </w:tr>
    </w:tbl>
    <w:p w:rsidR="0028725A" w:rsidRDefault="0028725A">
      <w:pPr>
        <w:ind w:right="-630"/>
        <w:rPr>
          <w:sz w:val="21"/>
          <w:szCs w:val="21"/>
        </w:rPr>
      </w:pPr>
    </w:p>
    <w:sectPr w:rsidR="0028725A">
      <w:headerReference w:type="default" r:id="rId8"/>
      <w:footerReference w:type="default" r:id="rId9"/>
      <w:pgSz w:w="12240" w:h="15840"/>
      <w:pgMar w:top="2340" w:right="1440" w:bottom="720" w:left="1440"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E3" w:rsidRDefault="00145E1B">
      <w:pPr>
        <w:spacing w:after="0" w:line="240" w:lineRule="auto"/>
      </w:pPr>
      <w:r>
        <w:separator/>
      </w:r>
    </w:p>
  </w:endnote>
  <w:endnote w:type="continuationSeparator" w:id="0">
    <w:p w:rsidR="005A36E3" w:rsidRDefault="0014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5A" w:rsidRDefault="0028725A">
    <w:pPr>
      <w:ind w:right="-720" w:firstLine="720"/>
      <w:jc w:val="right"/>
      <w:rPr>
        <w:rFonts w:ascii="Arial" w:eastAsia="Arial" w:hAnsi="Arial" w:cs="Arial"/>
        <w:color w:val="CF45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E3" w:rsidRDefault="00145E1B">
      <w:pPr>
        <w:spacing w:after="0" w:line="240" w:lineRule="auto"/>
      </w:pPr>
      <w:r>
        <w:separator/>
      </w:r>
    </w:p>
  </w:footnote>
  <w:footnote w:type="continuationSeparator" w:id="0">
    <w:p w:rsidR="005A36E3" w:rsidRDefault="00145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5A" w:rsidRDefault="00145E1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472690" cy="850405"/>
          <wp:effectExtent l="0" t="0" r="0" b="0"/>
          <wp:docPr id="18" name="image1.jpg" descr="ASLA_Minnesota_Green_Black.jpg"/>
          <wp:cNvGraphicFramePr/>
          <a:graphic xmlns:a="http://schemas.openxmlformats.org/drawingml/2006/main">
            <a:graphicData uri="http://schemas.openxmlformats.org/drawingml/2006/picture">
              <pic:pic xmlns:pic="http://schemas.openxmlformats.org/drawingml/2006/picture">
                <pic:nvPicPr>
                  <pic:cNvPr id="0" name="image1.jpg" descr="ASLA_Minnesota_Green_Black.jpg"/>
                  <pic:cNvPicPr preferRelativeResize="0"/>
                </pic:nvPicPr>
                <pic:blipFill>
                  <a:blip r:embed="rId1"/>
                  <a:srcRect/>
                  <a:stretch>
                    <a:fillRect/>
                  </a:stretch>
                </pic:blipFill>
                <pic:spPr>
                  <a:xfrm>
                    <a:off x="0" y="0"/>
                    <a:ext cx="2472690" cy="8504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47F"/>
    <w:multiLevelType w:val="multilevel"/>
    <w:tmpl w:val="021C5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84684D"/>
    <w:multiLevelType w:val="multilevel"/>
    <w:tmpl w:val="34B0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457A59"/>
    <w:multiLevelType w:val="multilevel"/>
    <w:tmpl w:val="DB6EA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557126"/>
    <w:multiLevelType w:val="multilevel"/>
    <w:tmpl w:val="0B90E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B70841"/>
    <w:multiLevelType w:val="multilevel"/>
    <w:tmpl w:val="A7C49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5A"/>
    <w:rsid w:val="00145E1B"/>
    <w:rsid w:val="0028725A"/>
    <w:rsid w:val="002A250B"/>
    <w:rsid w:val="005A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14A1"/>
  <w15:docId w15:val="{A487EB41-8547-45B5-81B2-E907F1D5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8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51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04"/>
    <w:rPr>
      <w:rFonts w:ascii="Tahoma" w:hAnsi="Tahoma" w:cs="Tahoma"/>
      <w:sz w:val="16"/>
      <w:szCs w:val="16"/>
    </w:rPr>
  </w:style>
  <w:style w:type="paragraph" w:styleId="NoSpacing">
    <w:name w:val="No Spacing"/>
    <w:uiPriority w:val="1"/>
    <w:qFormat/>
    <w:rsid w:val="009C4DDE"/>
    <w:pPr>
      <w:spacing w:after="0" w:line="240" w:lineRule="auto"/>
    </w:pPr>
  </w:style>
  <w:style w:type="paragraph" w:styleId="ListParagraph">
    <w:name w:val="List Paragraph"/>
    <w:basedOn w:val="Normal"/>
    <w:uiPriority w:val="34"/>
    <w:qFormat/>
    <w:rsid w:val="00E57003"/>
    <w:pPr>
      <w:ind w:left="720"/>
      <w:contextualSpacing/>
    </w:pPr>
  </w:style>
  <w:style w:type="paragraph" w:styleId="Header">
    <w:name w:val="header"/>
    <w:basedOn w:val="Normal"/>
    <w:link w:val="HeaderChar"/>
    <w:uiPriority w:val="99"/>
    <w:unhideWhenUsed/>
    <w:rsid w:val="00CA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C0"/>
  </w:style>
  <w:style w:type="paragraph" w:styleId="Footer">
    <w:name w:val="footer"/>
    <w:basedOn w:val="Normal"/>
    <w:link w:val="FooterChar"/>
    <w:uiPriority w:val="99"/>
    <w:unhideWhenUsed/>
    <w:rsid w:val="00CA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C0"/>
  </w:style>
  <w:style w:type="table" w:styleId="TableGrid">
    <w:name w:val="Table Grid"/>
    <w:basedOn w:val="TableNormal"/>
    <w:uiPriority w:val="59"/>
    <w:rsid w:val="00C6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6rjR7O8/BvZagiiZNZG4FNfCA==">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 desktop</dc:creator>
  <cp:lastModifiedBy>Amanda Prosser</cp:lastModifiedBy>
  <cp:revision>3</cp:revision>
  <dcterms:created xsi:type="dcterms:W3CDTF">2018-12-06T14:11:00Z</dcterms:created>
  <dcterms:modified xsi:type="dcterms:W3CDTF">2019-11-07T21:37:00Z</dcterms:modified>
</cp:coreProperties>
</file>